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70" w:rsidRDefault="00630F70" w:rsidP="00630F70">
      <w:pPr>
        <w:pStyle w:val="Default"/>
        <w:jc w:val="both"/>
      </w:pPr>
    </w:p>
    <w:p w:rsidR="00630F70" w:rsidRDefault="00630F70" w:rsidP="00630F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UNIVERSIDAD SANTIAGO DE CALI </w:t>
      </w:r>
    </w:p>
    <w:p w:rsidR="00630F70" w:rsidRDefault="00630F70" w:rsidP="00630F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FACULTAD DE EDUCACIÓN </w:t>
      </w:r>
    </w:p>
    <w:p w:rsidR="00630F70" w:rsidRDefault="00630F70" w:rsidP="00630F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DEPARTAMENTO DE LENGUAJE E IDIOMAS EXTRANJEROS </w:t>
      </w:r>
    </w:p>
    <w:p w:rsidR="00630F70" w:rsidRDefault="00630F70" w:rsidP="00630F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ÁREA DE LENGUAJE </w:t>
      </w:r>
    </w:p>
    <w:p w:rsidR="00630F70" w:rsidRDefault="00630F70" w:rsidP="00630F70">
      <w:pPr>
        <w:pStyle w:val="Default"/>
        <w:jc w:val="both"/>
        <w:rPr>
          <w:sz w:val="22"/>
          <w:szCs w:val="22"/>
        </w:rPr>
      </w:pPr>
    </w:p>
    <w:p w:rsidR="00630F70" w:rsidRDefault="00630F70" w:rsidP="00630F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Segunda  Sesión – Octubre 6 de 2011 </w:t>
      </w:r>
    </w:p>
    <w:p w:rsidR="00993B01" w:rsidRDefault="00993B01" w:rsidP="00630F70">
      <w:pPr>
        <w:pStyle w:val="Default"/>
        <w:jc w:val="both"/>
        <w:rPr>
          <w:sz w:val="22"/>
          <w:szCs w:val="22"/>
        </w:rPr>
      </w:pPr>
    </w:p>
    <w:p w:rsidR="00993B01" w:rsidRDefault="00993B01" w:rsidP="00630F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Lugar:</w:t>
      </w:r>
    </w:p>
    <w:p w:rsidR="00630F70" w:rsidRDefault="00630F70" w:rsidP="00630F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Auditorio 2 Nuevo, bloque 6, 2º piso: 10a.m. a 12 m.</w:t>
      </w:r>
    </w:p>
    <w:p w:rsidR="00630F70" w:rsidRDefault="00630F70" w:rsidP="00630F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Auditorio 1 Nuevo, bloque 6, 2º piso: 5:00 p.m. a 7:00 p.m.</w:t>
      </w:r>
    </w:p>
    <w:p w:rsidR="00630F70" w:rsidRDefault="00630F70" w:rsidP="00630F70">
      <w:pPr>
        <w:pStyle w:val="Default"/>
        <w:jc w:val="both"/>
        <w:rPr>
          <w:sz w:val="22"/>
          <w:szCs w:val="22"/>
        </w:rPr>
      </w:pPr>
    </w:p>
    <w:p w:rsidR="00993B01" w:rsidRDefault="00993B01" w:rsidP="00630F70">
      <w:pPr>
        <w:pStyle w:val="Default"/>
        <w:jc w:val="both"/>
        <w:rPr>
          <w:sz w:val="22"/>
          <w:szCs w:val="22"/>
        </w:rPr>
      </w:pPr>
    </w:p>
    <w:p w:rsidR="00630F70" w:rsidRDefault="00630F70" w:rsidP="00630F70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SEMINARIO – TALLER </w:t>
      </w:r>
      <w:r>
        <w:rPr>
          <w:b/>
          <w:bCs/>
          <w:i/>
          <w:iCs/>
          <w:sz w:val="22"/>
          <w:szCs w:val="22"/>
        </w:rPr>
        <w:t xml:space="preserve">“Saber SABER - PRO” </w:t>
      </w:r>
    </w:p>
    <w:p w:rsidR="00630F70" w:rsidRDefault="00630F70" w:rsidP="00630F70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630F70" w:rsidRDefault="00630F70" w:rsidP="00630F70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630F70" w:rsidRDefault="00630F70" w:rsidP="00630F70">
      <w:pPr>
        <w:pStyle w:val="Default"/>
        <w:jc w:val="both"/>
        <w:rPr>
          <w:rFonts w:cstheme="minorHAnsi"/>
          <w:b/>
          <w:i/>
        </w:rPr>
      </w:pPr>
      <w:r w:rsidRPr="00DD08EB">
        <w:rPr>
          <w:rFonts w:cstheme="minorHAnsi"/>
        </w:rPr>
        <w:t>Conferencia</w:t>
      </w:r>
      <w:r>
        <w:rPr>
          <w:rFonts w:cstheme="minorHAnsi"/>
          <w:b/>
        </w:rPr>
        <w:t xml:space="preserve"> </w:t>
      </w:r>
      <w:r w:rsidR="00DD08EB">
        <w:rPr>
          <w:rFonts w:cstheme="minorHAnsi"/>
          <w:b/>
        </w:rPr>
        <w:t xml:space="preserve"> </w:t>
      </w:r>
      <w:r w:rsidR="00DD08EB" w:rsidRPr="00DD08EB">
        <w:rPr>
          <w:rFonts w:cstheme="minorHAnsi"/>
          <w:b/>
          <w:i/>
        </w:rPr>
        <w:t>“Entrenamiento SABER – PRO en Lenguas extranjeras”</w:t>
      </w:r>
    </w:p>
    <w:p w:rsidR="00DD08EB" w:rsidRDefault="00DD08EB" w:rsidP="00630F70">
      <w:pPr>
        <w:pStyle w:val="Default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Licenciada Carolina Rodríguez </w:t>
      </w:r>
      <w:proofErr w:type="spellStart"/>
      <w:r>
        <w:rPr>
          <w:rFonts w:cstheme="minorHAnsi"/>
          <w:b/>
          <w:i/>
        </w:rPr>
        <w:t>Buitrago</w:t>
      </w:r>
      <w:proofErr w:type="spellEnd"/>
      <w:r>
        <w:rPr>
          <w:rFonts w:cstheme="minorHAnsi"/>
          <w:b/>
          <w:i/>
        </w:rPr>
        <w:t xml:space="preserve"> – Cambridge </w:t>
      </w:r>
      <w:proofErr w:type="spellStart"/>
      <w:r>
        <w:rPr>
          <w:rFonts w:cstheme="minorHAnsi"/>
          <w:b/>
          <w:i/>
        </w:rPr>
        <w:t>University</w:t>
      </w:r>
      <w:proofErr w:type="spellEnd"/>
      <w:r>
        <w:rPr>
          <w:rFonts w:cstheme="minorHAnsi"/>
          <w:b/>
          <w:i/>
        </w:rPr>
        <w:t xml:space="preserve"> </w:t>
      </w:r>
      <w:proofErr w:type="spellStart"/>
      <w:r>
        <w:rPr>
          <w:rFonts w:cstheme="minorHAnsi"/>
          <w:b/>
          <w:i/>
        </w:rPr>
        <w:t>Presse</w:t>
      </w:r>
      <w:proofErr w:type="spellEnd"/>
      <w:r>
        <w:rPr>
          <w:rFonts w:cstheme="minorHAnsi"/>
          <w:b/>
          <w:i/>
        </w:rPr>
        <w:t xml:space="preserve"> </w:t>
      </w:r>
    </w:p>
    <w:p w:rsidR="00DD08EB" w:rsidRDefault="00DD08EB" w:rsidP="00630F70">
      <w:pPr>
        <w:pStyle w:val="Default"/>
        <w:jc w:val="both"/>
        <w:rPr>
          <w:rFonts w:cstheme="minorHAnsi"/>
          <w:b/>
          <w:i/>
        </w:rPr>
      </w:pPr>
    </w:p>
    <w:p w:rsidR="00DD08EB" w:rsidRDefault="00DD08EB" w:rsidP="00630F70">
      <w:pPr>
        <w:pStyle w:val="Default"/>
        <w:jc w:val="both"/>
        <w:rPr>
          <w:rFonts w:cstheme="minorHAnsi"/>
        </w:rPr>
      </w:pPr>
      <w:r>
        <w:rPr>
          <w:rFonts w:cstheme="minorHAnsi"/>
        </w:rPr>
        <w:t>La Licenciada Carolina Rodríguez inició su conferencia hablando de la importancia de desarrollar habilidades especiales, que</w:t>
      </w:r>
      <w:r w:rsidR="0069066D">
        <w:rPr>
          <w:rFonts w:cstheme="minorHAnsi"/>
        </w:rPr>
        <w:t xml:space="preserve"> </w:t>
      </w:r>
      <w:r>
        <w:rPr>
          <w:rFonts w:cstheme="minorHAnsi"/>
        </w:rPr>
        <w:t>fue explicando</w:t>
      </w:r>
      <w:r w:rsidR="0069066D">
        <w:rPr>
          <w:rFonts w:cstheme="minorHAnsi"/>
        </w:rPr>
        <w:t xml:space="preserve"> paulatinamente</w:t>
      </w:r>
      <w:r>
        <w:rPr>
          <w:rFonts w:cstheme="minorHAnsi"/>
        </w:rPr>
        <w:t xml:space="preserve">. Para ello, tuvo como eje </w:t>
      </w:r>
      <w:r w:rsidR="0069066D">
        <w:rPr>
          <w:rFonts w:cstheme="minorHAnsi"/>
        </w:rPr>
        <w:t xml:space="preserve">de su charla </w:t>
      </w:r>
      <w:r>
        <w:rPr>
          <w:rFonts w:cstheme="minorHAnsi"/>
        </w:rPr>
        <w:t>el desarrollo de las (7)</w:t>
      </w:r>
      <w:r w:rsidR="0069066D">
        <w:rPr>
          <w:rFonts w:cstheme="minorHAnsi"/>
        </w:rPr>
        <w:t xml:space="preserve"> siete partes que componen</w:t>
      </w:r>
      <w:r>
        <w:rPr>
          <w:rFonts w:cstheme="minorHAnsi"/>
        </w:rPr>
        <w:t xml:space="preserve"> la prueba de inglés SABER PRO.</w:t>
      </w:r>
    </w:p>
    <w:p w:rsidR="0069066D" w:rsidRDefault="0069066D" w:rsidP="00630F70">
      <w:pPr>
        <w:pStyle w:val="Default"/>
        <w:jc w:val="both"/>
        <w:rPr>
          <w:rFonts w:cstheme="minorHAnsi"/>
        </w:rPr>
      </w:pPr>
    </w:p>
    <w:p w:rsidR="0069066D" w:rsidRDefault="00E01C8B" w:rsidP="00630F70">
      <w:pPr>
        <w:pStyle w:val="Default"/>
        <w:jc w:val="both"/>
        <w:rPr>
          <w:rFonts w:cstheme="minorHAnsi"/>
        </w:rPr>
      </w:pPr>
      <w:r>
        <w:rPr>
          <w:rFonts w:cstheme="minorHAnsi"/>
        </w:rPr>
        <w:t>La conferencista, inicialmente, habló de generalidades de la evaluación como que ésta mide la comunicación efectiva en inglés, teniendo en cuenta los niveles de clasificación de los usuarios: básico (A1 y A2) e independiente (B1 y B2). El primero requiere de ciertas condiciones de quien participa en la conversación, como hablar más despacio, vocalizar muy bien, repetir y ayudarse con gestos o explicaciones adicionales para poder entender. El segundo, por el contrario, tiene fluidez y comprensión desde varios contextos y, por lo tanto, no depende de su interlocutor.</w:t>
      </w:r>
    </w:p>
    <w:p w:rsidR="00E01C8B" w:rsidRDefault="00E01C8B" w:rsidP="00630F70">
      <w:pPr>
        <w:pStyle w:val="Default"/>
        <w:jc w:val="both"/>
        <w:rPr>
          <w:rFonts w:cstheme="minorHAnsi"/>
        </w:rPr>
      </w:pPr>
    </w:p>
    <w:p w:rsidR="00E01C8B" w:rsidRDefault="00E01C8B" w:rsidP="00630F70">
      <w:pPr>
        <w:pStyle w:val="Default"/>
        <w:jc w:val="both"/>
        <w:rPr>
          <w:rFonts w:cstheme="minorHAnsi"/>
        </w:rPr>
      </w:pPr>
    </w:p>
    <w:p w:rsidR="0069066D" w:rsidRDefault="00860272" w:rsidP="00630F70">
      <w:pPr>
        <w:pStyle w:val="Default"/>
        <w:jc w:val="both"/>
        <w:rPr>
          <w:rFonts w:cstheme="minorHAnsi"/>
        </w:rPr>
      </w:pPr>
      <w:r>
        <w:rPr>
          <w:rFonts w:cstheme="minorHAnsi"/>
        </w:rPr>
        <w:t xml:space="preserve">Una vez explicado el panorama general, la licenciada, estructura las siete partes de presentación de las pruebas SABER PRO: avisos, definiciones, conversaciones, textos para completar, comprensión literal, comprensión inferencial y comprensión compleja donde están todos los aspectos anteriores. </w:t>
      </w:r>
    </w:p>
    <w:p w:rsidR="0028142E" w:rsidRDefault="0028142E" w:rsidP="00630F70">
      <w:pPr>
        <w:pStyle w:val="Default"/>
        <w:jc w:val="both"/>
        <w:rPr>
          <w:rFonts w:cstheme="minorHAnsi"/>
        </w:rPr>
      </w:pPr>
    </w:p>
    <w:p w:rsidR="00161674" w:rsidRDefault="0028142E" w:rsidP="00630F70">
      <w:pPr>
        <w:pStyle w:val="Default"/>
        <w:jc w:val="both"/>
        <w:rPr>
          <w:rFonts w:cstheme="minorHAnsi"/>
        </w:rPr>
      </w:pPr>
      <w:r>
        <w:rPr>
          <w:rFonts w:cstheme="minorHAnsi"/>
        </w:rPr>
        <w:t>Posteriormente se detuvo en cada una de las secciones de la evaluación y, mediante ejercicios y dinámicas iba advirtiendo de los pasos a tener en cuenta. En múltiples ocasiones enfatizó a los estudiantes sobre la importancia de leer primero todas las preguntas asociadas a los textos entregados.</w:t>
      </w:r>
      <w:r w:rsidR="00A954A4">
        <w:rPr>
          <w:rFonts w:cstheme="minorHAnsi"/>
        </w:rPr>
        <w:t xml:space="preserve"> También les sugirió tener mucho léxico, sinónimos, usar palabras clave y no dejarse confundir con palabras que se parecen en la  escritura.</w:t>
      </w:r>
      <w:r w:rsidR="00161674">
        <w:rPr>
          <w:rFonts w:cstheme="minorHAnsi"/>
        </w:rPr>
        <w:t xml:space="preserve"> </w:t>
      </w:r>
    </w:p>
    <w:p w:rsidR="00161674" w:rsidRDefault="00161674" w:rsidP="00630F70">
      <w:pPr>
        <w:pStyle w:val="Default"/>
        <w:jc w:val="both"/>
        <w:rPr>
          <w:rFonts w:cstheme="minorHAnsi"/>
        </w:rPr>
      </w:pPr>
    </w:p>
    <w:p w:rsidR="0028142E" w:rsidRDefault="0028142E" w:rsidP="00630F70">
      <w:pPr>
        <w:pStyle w:val="Default"/>
        <w:jc w:val="both"/>
      </w:pPr>
      <w:r>
        <w:rPr>
          <w:rFonts w:cstheme="minorHAnsi"/>
        </w:rPr>
        <w:t xml:space="preserve">Los estudiantes y profesores que asistieron, participaron de manera muy entusiasta, </w:t>
      </w:r>
      <w:proofErr w:type="spellStart"/>
      <w:r>
        <w:rPr>
          <w:rFonts w:cstheme="minorHAnsi"/>
        </w:rPr>
        <w:t>debibo</w:t>
      </w:r>
      <w:proofErr w:type="spellEnd"/>
      <w:r>
        <w:rPr>
          <w:rFonts w:cstheme="minorHAnsi"/>
        </w:rPr>
        <w:t xml:space="preserve"> a las metodologías implementadas por la Licenciada. Finalmente, recomendó ser cautelosos con las “cascaritas” que suelen tener todos los exámenes.</w:t>
      </w:r>
      <w:r w:rsidR="003C303E">
        <w:rPr>
          <w:rFonts w:cstheme="minorHAnsi"/>
        </w:rPr>
        <w:t xml:space="preserve"> Y compartió la siguiente dirección </w:t>
      </w:r>
      <w:hyperlink r:id="rId4" w:history="1">
        <w:r w:rsidR="003C303E">
          <w:rPr>
            <w:rStyle w:val="Hipervnculo"/>
          </w:rPr>
          <w:t>http://www.cambridgeesol.org</w:t>
        </w:r>
      </w:hyperlink>
      <w:r w:rsidR="003C303E">
        <w:t xml:space="preserve"> </w:t>
      </w:r>
      <w:r w:rsidR="0060658A">
        <w:t>para complementar información.</w:t>
      </w:r>
    </w:p>
    <w:p w:rsidR="00161674" w:rsidRDefault="00161674" w:rsidP="00630F70">
      <w:pPr>
        <w:pStyle w:val="Default"/>
        <w:jc w:val="both"/>
      </w:pPr>
      <w:r>
        <w:lastRenderedPageBreak/>
        <w:t xml:space="preserve">Es importante aclarar en esta relatoría que más de la mitad de los asistentes de la jornada de la tarde se retiraron debido a que </w:t>
      </w:r>
      <w:proofErr w:type="gramStart"/>
      <w:r>
        <w:t>la</w:t>
      </w:r>
      <w:proofErr w:type="gramEnd"/>
      <w:r>
        <w:t xml:space="preserve"> conferencista no llegó a tiempo por </w:t>
      </w:r>
      <w:r w:rsidR="00861425">
        <w:t>un error en la información acerca del lugar donde se desarrollaría la charla.</w:t>
      </w:r>
    </w:p>
    <w:p w:rsidR="00861425" w:rsidRDefault="00861425" w:rsidP="00630F70">
      <w:pPr>
        <w:pStyle w:val="Default"/>
        <w:jc w:val="both"/>
      </w:pPr>
    </w:p>
    <w:p w:rsidR="003A1E53" w:rsidRDefault="003A1E53" w:rsidP="00630F70">
      <w:pPr>
        <w:pStyle w:val="Default"/>
        <w:jc w:val="both"/>
      </w:pPr>
      <w:r>
        <w:t>Se anexan listas de asistencia.</w:t>
      </w:r>
    </w:p>
    <w:p w:rsidR="003A1E53" w:rsidRDefault="003A1E53" w:rsidP="00630F70">
      <w:pPr>
        <w:pStyle w:val="Default"/>
        <w:jc w:val="both"/>
      </w:pPr>
    </w:p>
    <w:p w:rsidR="003A1E53" w:rsidRDefault="003A1E53" w:rsidP="00630F70">
      <w:pPr>
        <w:pStyle w:val="Default"/>
        <w:jc w:val="both"/>
        <w:rPr>
          <w:rFonts w:cstheme="minorHAnsi"/>
        </w:rPr>
      </w:pPr>
      <w:r>
        <w:t>Elaborado por Gladys Zamudio Tobar – Coordinadora del Área de Lenguaje USC</w:t>
      </w:r>
    </w:p>
    <w:p w:rsidR="00A954A4" w:rsidRDefault="00A954A4" w:rsidP="00630F70">
      <w:pPr>
        <w:pStyle w:val="Default"/>
        <w:jc w:val="both"/>
        <w:rPr>
          <w:rFonts w:cstheme="minorHAnsi"/>
        </w:rPr>
      </w:pPr>
    </w:p>
    <w:p w:rsidR="00A954A4" w:rsidRDefault="00A954A4" w:rsidP="00630F70">
      <w:pPr>
        <w:pStyle w:val="Default"/>
        <w:jc w:val="both"/>
        <w:rPr>
          <w:rFonts w:cstheme="minorHAnsi"/>
        </w:rPr>
      </w:pPr>
    </w:p>
    <w:p w:rsidR="00A954A4" w:rsidRDefault="00A954A4" w:rsidP="00630F70">
      <w:pPr>
        <w:pStyle w:val="Default"/>
        <w:jc w:val="both"/>
        <w:rPr>
          <w:rFonts w:cstheme="minorHAnsi"/>
        </w:rPr>
      </w:pPr>
    </w:p>
    <w:p w:rsidR="00A954A4" w:rsidRDefault="00A954A4" w:rsidP="00630F70">
      <w:pPr>
        <w:pStyle w:val="Default"/>
        <w:jc w:val="both"/>
        <w:rPr>
          <w:rFonts w:cstheme="minorHAnsi"/>
        </w:rPr>
      </w:pPr>
    </w:p>
    <w:p w:rsidR="0069066D" w:rsidRPr="00DD08EB" w:rsidRDefault="0069066D" w:rsidP="00630F70">
      <w:pPr>
        <w:pStyle w:val="Default"/>
        <w:jc w:val="both"/>
        <w:rPr>
          <w:rFonts w:cstheme="minorHAnsi"/>
        </w:rPr>
      </w:pPr>
    </w:p>
    <w:p w:rsidR="006B575A" w:rsidRDefault="006B575A"/>
    <w:sectPr w:rsidR="006B575A" w:rsidSect="006B5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F70"/>
    <w:rsid w:val="00161674"/>
    <w:rsid w:val="0028142E"/>
    <w:rsid w:val="00357CAB"/>
    <w:rsid w:val="003A1E53"/>
    <w:rsid w:val="003C303E"/>
    <w:rsid w:val="0060658A"/>
    <w:rsid w:val="00630F70"/>
    <w:rsid w:val="0069066D"/>
    <w:rsid w:val="006B1534"/>
    <w:rsid w:val="006B575A"/>
    <w:rsid w:val="006E3DB1"/>
    <w:rsid w:val="007A48A5"/>
    <w:rsid w:val="00860272"/>
    <w:rsid w:val="00861425"/>
    <w:rsid w:val="00993B01"/>
    <w:rsid w:val="00A954A4"/>
    <w:rsid w:val="00DD08EB"/>
    <w:rsid w:val="00E01C8B"/>
    <w:rsid w:val="00F5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30F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3C3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ridgeesol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2011-10-11T21:39:00Z</dcterms:created>
  <dcterms:modified xsi:type="dcterms:W3CDTF">2011-10-12T00:59:00Z</dcterms:modified>
</cp:coreProperties>
</file>