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1A" w:rsidRPr="00942BD6" w:rsidRDefault="00942BD6" w:rsidP="00942BD6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942BD6">
        <w:rPr>
          <w:rFonts w:ascii="Arial" w:hAnsi="Arial" w:cs="Arial"/>
          <w:b/>
          <w:sz w:val="24"/>
          <w:szCs w:val="24"/>
          <w:lang w:val="es-ES_tradnl"/>
        </w:rPr>
        <w:t>NOTAS SOBRE EL ENSAYO</w:t>
      </w:r>
    </w:p>
    <w:p w:rsidR="00942BD6" w:rsidRPr="00942BD6" w:rsidRDefault="00942BD6" w:rsidP="00942BD6">
      <w:pPr>
        <w:pStyle w:val="Sinespaciado"/>
        <w:rPr>
          <w:rFonts w:ascii="Arial" w:hAnsi="Arial" w:cs="Arial"/>
          <w:sz w:val="24"/>
          <w:szCs w:val="24"/>
          <w:lang w:val="es-ES_tradnl"/>
        </w:rPr>
      </w:pPr>
    </w:p>
    <w:p w:rsidR="00942BD6" w:rsidRDefault="00942BD6" w:rsidP="00942BD6">
      <w:pPr>
        <w:pStyle w:val="Sinespaciado"/>
        <w:jc w:val="righ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 clave de los argumentos</w:t>
      </w:r>
    </w:p>
    <w:p w:rsidR="00942BD6" w:rsidRPr="00942BD6" w:rsidRDefault="00942BD6" w:rsidP="00942BD6">
      <w:pPr>
        <w:pStyle w:val="Sinespaciado"/>
        <w:jc w:val="righ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Anthony Weston</w:t>
      </w:r>
    </w:p>
    <w:p w:rsidR="00942BD6" w:rsidRDefault="00942BD6" w:rsidP="00942BD6">
      <w:pPr>
        <w:pStyle w:val="Sinespaciado"/>
        <w:rPr>
          <w:rFonts w:ascii="Arial" w:hAnsi="Arial" w:cs="Arial"/>
          <w:sz w:val="24"/>
          <w:szCs w:val="24"/>
          <w:lang w:val="es-ES_tradnl"/>
        </w:rPr>
      </w:pPr>
    </w:p>
    <w:p w:rsidR="00942BD6" w:rsidRPr="00942BD6" w:rsidRDefault="00942BD6" w:rsidP="00E808B5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“… Un ensayo basado en argumentos es, a menudo, una </w:t>
      </w:r>
      <w:r w:rsidR="00E808B5">
        <w:rPr>
          <w:rFonts w:ascii="Arial" w:hAnsi="Arial" w:cs="Arial"/>
          <w:sz w:val="24"/>
          <w:szCs w:val="24"/>
          <w:lang w:val="es-ES_tradnl"/>
        </w:rPr>
        <w:t>elaboración</w:t>
      </w:r>
      <w:r>
        <w:rPr>
          <w:rFonts w:ascii="Arial" w:hAnsi="Arial" w:cs="Arial"/>
          <w:sz w:val="24"/>
          <w:szCs w:val="24"/>
          <w:lang w:val="es-ES_tradnl"/>
        </w:rPr>
        <w:t xml:space="preserve"> de un argumento corto, o de una serie de argumentos cortos vinculados entre </w:t>
      </w:r>
      <w:r w:rsidR="00E808B5">
        <w:rPr>
          <w:rFonts w:ascii="Arial" w:hAnsi="Arial" w:cs="Arial"/>
          <w:sz w:val="24"/>
          <w:szCs w:val="24"/>
          <w:lang w:val="es-ES_tradnl"/>
        </w:rPr>
        <w:t>sí</w:t>
      </w:r>
      <w:r>
        <w:rPr>
          <w:rFonts w:ascii="Arial" w:hAnsi="Arial" w:cs="Arial"/>
          <w:sz w:val="24"/>
          <w:szCs w:val="24"/>
          <w:lang w:val="es-ES_tradnl"/>
        </w:rPr>
        <w:t xml:space="preserve"> por una </w:t>
      </w:r>
      <w:r w:rsidR="00E808B5">
        <w:rPr>
          <w:rFonts w:ascii="Arial" w:hAnsi="Arial" w:cs="Arial"/>
          <w:sz w:val="24"/>
          <w:szCs w:val="24"/>
          <w:lang w:val="es-ES_tradnl"/>
        </w:rPr>
        <w:t>construcción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808B5">
        <w:rPr>
          <w:rFonts w:ascii="Arial" w:hAnsi="Arial" w:cs="Arial"/>
          <w:sz w:val="24"/>
          <w:szCs w:val="24"/>
          <w:lang w:val="es-ES_tradnl"/>
        </w:rPr>
        <w:t>más</w:t>
      </w:r>
      <w:r>
        <w:rPr>
          <w:rFonts w:ascii="Arial" w:hAnsi="Arial" w:cs="Arial"/>
          <w:sz w:val="24"/>
          <w:szCs w:val="24"/>
          <w:lang w:val="es-ES_tradnl"/>
        </w:rPr>
        <w:t xml:space="preserve"> extensa. Pero el </w:t>
      </w:r>
      <w:r w:rsidR="00E808B5">
        <w:rPr>
          <w:rFonts w:ascii="Arial" w:hAnsi="Arial" w:cs="Arial"/>
          <w:sz w:val="24"/>
          <w:szCs w:val="24"/>
          <w:lang w:val="es-ES_tradnl"/>
        </w:rPr>
        <w:t>proceso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808B5">
        <w:rPr>
          <w:rFonts w:ascii="Arial" w:hAnsi="Arial" w:cs="Arial"/>
          <w:sz w:val="24"/>
          <w:szCs w:val="24"/>
          <w:lang w:val="es-ES_tradnl"/>
        </w:rPr>
        <w:t>pensar</w:t>
      </w:r>
      <w:r>
        <w:rPr>
          <w:rFonts w:ascii="Arial" w:hAnsi="Arial" w:cs="Arial"/>
          <w:sz w:val="24"/>
          <w:szCs w:val="24"/>
          <w:lang w:val="es-ES_tradnl"/>
        </w:rPr>
        <w:t xml:space="preserve"> y de </w:t>
      </w:r>
      <w:r w:rsidR="00E808B5">
        <w:rPr>
          <w:rFonts w:ascii="Arial" w:hAnsi="Arial" w:cs="Arial"/>
          <w:sz w:val="24"/>
          <w:szCs w:val="24"/>
          <w:lang w:val="es-ES_tradnl"/>
        </w:rPr>
        <w:t>‘</w:t>
      </w:r>
      <w:r>
        <w:rPr>
          <w:rFonts w:ascii="Arial" w:hAnsi="Arial" w:cs="Arial"/>
          <w:sz w:val="24"/>
          <w:szCs w:val="24"/>
          <w:lang w:val="es-ES_tradnl"/>
        </w:rPr>
        <w:t>proyectar</w:t>
      </w:r>
      <w:r w:rsidR="00E808B5">
        <w:rPr>
          <w:rFonts w:ascii="Arial" w:hAnsi="Arial" w:cs="Arial"/>
          <w:sz w:val="24"/>
          <w:szCs w:val="24"/>
          <w:lang w:val="es-ES_tradnl"/>
        </w:rPr>
        <w:t>’</w:t>
      </w:r>
      <w:r>
        <w:rPr>
          <w:rFonts w:ascii="Arial" w:hAnsi="Arial" w:cs="Arial"/>
          <w:sz w:val="24"/>
          <w:szCs w:val="24"/>
          <w:lang w:val="es-ES_tradnl"/>
        </w:rPr>
        <w:t xml:space="preserve"> un ensayo basado en argumentos lo hace muy diferente a un argumento corto.”</w:t>
      </w:r>
    </w:p>
    <w:p w:rsidR="00942BD6" w:rsidRPr="00942BD6" w:rsidRDefault="00942BD6" w:rsidP="00E808B5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942BD6" w:rsidRDefault="00E808B5" w:rsidP="00E808B5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“… El primer paso es la indagación. Antes de que usted pueda escribir un ensayo basado en argumentos, debe explorar la cuestión y considerar las diversas posiciones por sí mismo.”</w:t>
      </w:r>
    </w:p>
    <w:p w:rsidR="00E808B5" w:rsidRDefault="00E808B5" w:rsidP="00E808B5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808B5" w:rsidRDefault="00E808B5" w:rsidP="00E808B5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“… Siga su esquema cuando comience a escribir. No pase de un punto a otro, si éste debe venir más tarde. Si, al escribir, le parece que su ensayo tiene una estructura desacertada, deténgase y revise su esquema; después, siga el nuevo.” </w:t>
      </w:r>
    </w:p>
    <w:p w:rsidR="00E808B5" w:rsidRDefault="00E808B5" w:rsidP="00E808B5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808B5" w:rsidRDefault="00E808B5" w:rsidP="00E808B5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“Como regla general, exponga un argumento por párrafo. Incluir muchos puntos diversos en el mismo párrafo sólo confunde al lector y hace perder aspectos importantes.” </w:t>
      </w:r>
    </w:p>
    <w:p w:rsidR="00E808B5" w:rsidRDefault="00E808B5" w:rsidP="00E808B5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808B5" w:rsidRDefault="00E808B5" w:rsidP="00E808B5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“…, un buen ensayo primero explica la importancia de la cuestión, luego formula la conclusión y finalmente dedica un párrafo (o, a veces, varios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párrafor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) a cada una de las premisas…” </w:t>
      </w:r>
    </w:p>
    <w:p w:rsidR="00E808B5" w:rsidRDefault="00E808B5" w:rsidP="00E808B5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808B5" w:rsidRDefault="00E808B5" w:rsidP="00E808B5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“La claridad es tan importante para usted como lo es para sus lectores…”. </w:t>
      </w:r>
    </w:p>
    <w:p w:rsidR="00E808B5" w:rsidRDefault="00E808B5" w:rsidP="00E808B5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808B5" w:rsidRPr="00942BD6" w:rsidRDefault="00E808B5" w:rsidP="00E808B5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sectPr w:rsidR="00E808B5" w:rsidRPr="00942BD6" w:rsidSect="00FD7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42BD6"/>
    <w:rsid w:val="00395BD8"/>
    <w:rsid w:val="00942BD6"/>
    <w:rsid w:val="00A13122"/>
    <w:rsid w:val="00E808B5"/>
    <w:rsid w:val="00FD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2B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1025</Characters>
  <Application>Microsoft Office Word</Application>
  <DocSecurity>0</DocSecurity>
  <Lines>8</Lines>
  <Paragraphs>2</Paragraphs>
  <ScaleCrop>false</ScaleCrop>
  <Company>Windows uE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dcterms:created xsi:type="dcterms:W3CDTF">2013-06-17T14:45:00Z</dcterms:created>
  <dcterms:modified xsi:type="dcterms:W3CDTF">2013-06-17T14:58:00Z</dcterms:modified>
</cp:coreProperties>
</file>